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6"/>
          <w:szCs w:val="26"/>
        </w:rPr>
      </w:pPr>
      <w:r>
        <w:t xml:space="preserve">                                                                                </w:t>
      </w:r>
      <w:r>
        <w:rPr>
          <w:sz w:val="26"/>
          <w:szCs w:val="26"/>
        </w:rPr>
        <w:t xml:space="preserve">Председатель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Витебского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областного  совета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БООВ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/С.И. </w:t>
      </w:r>
      <w:r>
        <w:rPr>
          <w:sz w:val="26"/>
          <w:szCs w:val="26"/>
        </w:rPr>
        <w:t>Ольсевич</w:t>
      </w:r>
      <w:r>
        <w:rPr>
          <w:sz w:val="26"/>
          <w:szCs w:val="26"/>
        </w:rPr>
        <w:t xml:space="preserve">/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</w:r>
    </w:p>
    <w:p>
      <w:pPr>
        <w:rPr>
          <w:sz w:val="24"/>
          <w:szCs w:val="24"/>
        </w:rPr>
      </w:pPr>
      <w:r>
        <w:rPr>
          <w:sz w:val="26"/>
          <w:szCs w:val="26"/>
        </w:rPr>
      </w:r>
      <w:r>
        <w:rPr>
          <w:noProof/>
        </w:rPr>
        <w:drawing>
          <wp:inline distT="0" distB="0" distL="0" distR="0">
            <wp:extent cx="5940425" cy="4203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:\104-й Витебский откр шахматн турнир, посвящен 80-летию начала освобожд Витебщины (29.10.23 г.)\афиша 80 лет освобожд от оккупантов.jpg"/>
                    <pic:cNvPicPr>
                      <a:picLocks noChangeAspect="1"/>
                      <a:extLst>
                        <a:ext uri="smNativeData">
                          <sm:smNativeData xmlns:sm="smNativeData" val="SMDATA_14_2DIm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LJAAA3Bk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37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</w: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</w:r>
    </w:p>
    <w:p>
      <w:pPr>
        <w: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</w:t>
      </w:r>
      <w:r>
        <w:rPr>
          <w:sz w:val="26"/>
          <w:szCs w:val="26"/>
        </w:rPr>
        <w:t xml:space="preserve">Положение                                                                                                       о </w:t>
      </w:r>
      <w:r>
        <w:rPr>
          <w:b/>
          <w:color w:val="ff0000"/>
          <w:sz w:val="28"/>
          <w:szCs w:val="28"/>
        </w:rPr>
        <w:t>I04</w:t>
      </w:r>
      <w:r>
        <w:rPr>
          <w:color w:val="000000"/>
          <w:sz w:val="26"/>
          <w:szCs w:val="26"/>
        </w:rPr>
        <w:t>-ом</w:t>
      </w:r>
      <w:r>
        <w:rPr>
          <w:sz w:val="26"/>
          <w:szCs w:val="26"/>
        </w:rPr>
        <w:t xml:space="preserve"> Витебском открытом шахматном темпо-турнир, посвященном 80-летию начала освобождения Витебской области от немецко-фашистских оккупантов </w:t>
      </w:r>
      <w:r>
        <w:rPr>
          <w:sz w:val="24"/>
          <w:szCs w:val="24"/>
        </w:rPr>
        <w:t>(29.10.23 г.)</w:t>
      </w:r>
      <w:r>
        <w:rPr>
          <w:sz w:val="24"/>
          <w:szCs w:val="24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Витебский</w:t>
      </w:r>
      <w:r>
        <w:rPr>
          <w:sz w:val="26"/>
          <w:szCs w:val="26"/>
        </w:rPr>
        <w:t xml:space="preserve"> открытый л</w:t>
      </w:r>
      <w:r>
        <w:rPr>
          <w:sz w:val="26"/>
          <w:szCs w:val="26"/>
        </w:rPr>
        <w:t>ично-командный шахматный темпо-турнир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роводится в рамках областных мер</w:t>
      </w:r>
      <w:r>
        <w:rPr>
          <w:sz w:val="26"/>
          <w:szCs w:val="26"/>
        </w:rPr>
        <w:t>оприятий Года мира и созидания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и 85-летия области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плана по взаимодействию в вопросах международного сотрудничества между общественными ветеранскими организациями Витебской</w:t>
      </w:r>
      <w:r>
        <w:rPr>
          <w:sz w:val="26"/>
          <w:szCs w:val="26"/>
        </w:rPr>
        <w:t xml:space="preserve"> области (Республика Беларусь) с регионами</w:t>
      </w:r>
      <w:r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и приурочен к </w:t>
      </w:r>
      <w:r>
        <w:rPr>
          <w:sz w:val="26"/>
          <w:szCs w:val="26"/>
        </w:rPr>
        <w:t>80-летию начала освобождения от немецко-фашистских оккупантов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населенных пунктов Витебской области</w:t>
      </w:r>
      <w:r>
        <w:rPr>
          <w:sz w:val="26"/>
          <w:szCs w:val="26"/>
        </w:rPr>
        <w:t>. Календарный план проведения шахматных соревнований на 2023 год утвержден 20.12.2022 г. управлением спорта и туризма, Главным управлением идеологической работы и по делам молодежи Витебского облисполкома, президиумом Витебского областного совета ветеранов БООВ, областным объединением профсоюзов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Цели и задачи: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популяризация шахмат, дальнейшее развитие их 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коллективах учреждений Витебск</w:t>
      </w:r>
      <w:r>
        <w:rPr>
          <w:sz w:val="26"/>
          <w:szCs w:val="26"/>
        </w:rPr>
        <w:t xml:space="preserve">ой области, </w:t>
      </w:r>
      <w:r>
        <w:rPr>
          <w:sz w:val="26"/>
          <w:szCs w:val="26"/>
        </w:rPr>
        <w:t xml:space="preserve">других </w:t>
      </w:r>
      <w:r>
        <w:rPr>
          <w:sz w:val="26"/>
          <w:szCs w:val="26"/>
        </w:rPr>
        <w:t>областях Р</w:t>
      </w:r>
      <w:r>
        <w:rPr>
          <w:sz w:val="26"/>
          <w:szCs w:val="26"/>
        </w:rPr>
        <w:t xml:space="preserve">еспублики </w:t>
      </w:r>
      <w:r>
        <w:rPr>
          <w:sz w:val="26"/>
          <w:szCs w:val="26"/>
        </w:rPr>
        <w:t>Б</w:t>
      </w:r>
      <w:r>
        <w:rPr>
          <w:sz w:val="26"/>
          <w:szCs w:val="26"/>
        </w:rPr>
        <w:t>еларусь</w:t>
      </w:r>
      <w:r>
        <w:rPr>
          <w:sz w:val="26"/>
          <w:szCs w:val="26"/>
        </w:rPr>
        <w:t xml:space="preserve"> и Р</w:t>
      </w:r>
      <w:r>
        <w:rPr>
          <w:sz w:val="26"/>
          <w:szCs w:val="26"/>
        </w:rPr>
        <w:t xml:space="preserve">оссийской </w:t>
      </w:r>
      <w:r>
        <w:rPr>
          <w:sz w:val="26"/>
          <w:szCs w:val="26"/>
        </w:rPr>
        <w:t>Ф</w:t>
      </w:r>
      <w:r>
        <w:rPr>
          <w:sz w:val="26"/>
          <w:szCs w:val="26"/>
        </w:rPr>
        <w:t>едерации,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повышение мастерства и квалификации шахматистов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определение сильнейших команд, а также шахматистов в личном зачете.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расширение и укрепление дружественных связей между славянскими народами Беларуси и России, городами героической  Славы.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пропаганда официально призна</w:t>
      </w:r>
      <w:r>
        <w:rPr>
          <w:sz w:val="26"/>
          <w:szCs w:val="26"/>
        </w:rPr>
        <w:t>нной государственной символики,</w:t>
      </w:r>
      <w:r>
        <w:rPr>
          <w:sz w:val="26"/>
          <w:szCs w:val="26"/>
        </w:rPr>
        <w:t xml:space="preserve"> герал</w:t>
      </w:r>
      <w:r>
        <w:rPr>
          <w:sz w:val="26"/>
          <w:szCs w:val="26"/>
        </w:rPr>
        <w:t>ьдики, культурно-исторического,</w:t>
      </w:r>
      <w:r>
        <w:rPr>
          <w:sz w:val="26"/>
          <w:szCs w:val="26"/>
        </w:rPr>
        <w:t xml:space="preserve"> духовно-</w:t>
      </w:r>
      <w:r>
        <w:rPr>
          <w:sz w:val="26"/>
          <w:szCs w:val="26"/>
        </w:rPr>
        <w:t>нравственного наследия области</w:t>
      </w:r>
      <w:r>
        <w:rPr>
          <w:sz w:val="26"/>
          <w:szCs w:val="26"/>
        </w:rPr>
        <w:t xml:space="preserve"> страны, привитие гражданам потребност</w:t>
      </w:r>
      <w:r>
        <w:rPr>
          <w:sz w:val="26"/>
          <w:szCs w:val="26"/>
        </w:rPr>
        <w:t>и в изучении истории, культуры,</w:t>
      </w:r>
      <w:r>
        <w:rPr>
          <w:sz w:val="26"/>
          <w:szCs w:val="26"/>
        </w:rPr>
        <w:t xml:space="preserve"> традиций.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гражданско-патриотическое воспитание потомков, детей и молодежи, на ярких п</w:t>
      </w:r>
      <w:r>
        <w:rPr>
          <w:sz w:val="26"/>
          <w:szCs w:val="26"/>
        </w:rPr>
        <w:t>римерах героизма, подвигов наших</w:t>
      </w:r>
      <w:r>
        <w:rPr>
          <w:sz w:val="26"/>
          <w:szCs w:val="26"/>
        </w:rPr>
        <w:t xml:space="preserve"> земляков и</w:t>
      </w:r>
      <w:r>
        <w:rPr>
          <w:sz w:val="26"/>
          <w:szCs w:val="26"/>
        </w:rPr>
        <w:t xml:space="preserve"> защитников Отечества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демонстрация преемственности поколений, передача молодежи и детям знаний и опыта старших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поколений</w:t>
      </w:r>
      <w:r>
        <w:rPr>
          <w:sz w:val="26"/>
          <w:szCs w:val="26"/>
        </w:rPr>
        <w:t>, пропаганда здорового образа жизни и организация интеллектуального досуга граждан.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популяризация и дальнейшее продвижение шахмат в областях РБ и РФ.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2). Организаторы шахматного турнира: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руководство подготовкой и организацией соревнований осуществляют: Витебский областной совет Белорусского общественного объединения ветеранов, </w:t>
      </w:r>
      <w:r>
        <w:rPr>
          <w:sz w:val="26"/>
          <w:szCs w:val="26"/>
        </w:rPr>
        <w:t xml:space="preserve">управление спорта и туризма Витебского ОИК, </w:t>
      </w:r>
      <w:r>
        <w:rPr>
          <w:sz w:val="26"/>
          <w:szCs w:val="26"/>
        </w:rPr>
        <w:t>ГФСК «Витебск». Непосредственная организация проведения шахматного турнира возлагается на руково</w:t>
      </w:r>
      <w:r>
        <w:rPr>
          <w:sz w:val="26"/>
          <w:szCs w:val="26"/>
        </w:rPr>
        <w:t>дителя оргкомитета, главного судью и с</w:t>
      </w:r>
      <w:r>
        <w:rPr>
          <w:sz w:val="26"/>
          <w:szCs w:val="26"/>
        </w:rPr>
        <w:t xml:space="preserve">екретаря турнира.  </w:t>
      </w:r>
      <w:r>
        <w:rPr>
          <w:sz w:val="26"/>
          <w:szCs w:val="26"/>
        </w:rPr>
      </w:r>
    </w:p>
    <w:p>
      <w:pPr>
        <w:spacing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Главный судья соревнований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Пучков Андрей Иванович*</w:t>
      </w:r>
      <w:r>
        <w:rPr>
          <w:b/>
          <w:i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Главный секретарь –  </w:t>
      </w:r>
      <w:r>
        <w:rPr>
          <w:sz w:val="26"/>
          <w:szCs w:val="26"/>
        </w:rPr>
        <w:t>Козлов Леонид Владимирович</w:t>
      </w:r>
      <w:r>
        <w:rPr>
          <w:sz w:val="26"/>
          <w:szCs w:val="26"/>
        </w:rPr>
        <w:t>*</w:t>
      </w:r>
      <w:r>
        <w:rPr>
          <w:sz w:val="26"/>
          <w:szCs w:val="26"/>
        </w:rPr>
        <w:t>, с их согласия*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3). Место и время проведения соревнования:  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Турнир проводится </w:t>
      </w:r>
      <w:r>
        <w:rPr>
          <w:b/>
          <w:color w:val="ff0000"/>
          <w:sz w:val="26"/>
          <w:szCs w:val="26"/>
        </w:rPr>
        <w:t>29.10</w:t>
      </w:r>
      <w:r>
        <w:rPr>
          <w:b/>
          <w:color w:val="ff0000"/>
          <w:sz w:val="26"/>
          <w:szCs w:val="26"/>
        </w:rPr>
        <w:t>.2023 г.</w:t>
      </w:r>
      <w:r>
        <w:rPr>
          <w:sz w:val="26"/>
          <w:szCs w:val="26"/>
        </w:rPr>
        <w:t xml:space="preserve"> (воскресение</w:t>
      </w:r>
      <w:r>
        <w:rPr>
          <w:sz w:val="26"/>
          <w:szCs w:val="26"/>
        </w:rPr>
        <w:t xml:space="preserve">) в 10.00 по адресу: г. Витебск ул. </w:t>
      </w:r>
      <w:r>
        <w:rPr>
          <w:sz w:val="26"/>
          <w:szCs w:val="26"/>
        </w:rPr>
        <w:t>Советская</w:t>
      </w:r>
      <w:r>
        <w:rPr>
          <w:sz w:val="26"/>
          <w:szCs w:val="26"/>
        </w:rPr>
        <w:t xml:space="preserve"> 7, шахматный клуб ГФСК «Витебск». 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4). Система проведения соревнований и квоты.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>А. Личный турнир</w:t>
      </w:r>
      <w:r>
        <w:rPr>
          <w:sz w:val="26"/>
          <w:szCs w:val="26"/>
        </w:rPr>
        <w:t xml:space="preserve"> с участием 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0</w:t>
      </w:r>
      <w:r>
        <w:rPr>
          <w:sz w:val="26"/>
          <w:szCs w:val="26"/>
        </w:rPr>
        <w:t xml:space="preserve"> шахматистов проводится в шес</w:t>
      </w:r>
      <w:r>
        <w:rPr>
          <w:sz w:val="26"/>
          <w:szCs w:val="26"/>
        </w:rPr>
        <w:t>ти квалификационных спортивных и гендерно-возрастных группах (номинациях)</w:t>
      </w: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по швейцарской системе в 9 туров, в соответствии с Правилами шахмат ФИДЕ и турнирными правилами ЕШС. Контроль времени: 5 минут до конца партии с добавлением 3 сек за каждый ход, начиная с первого. С учётом количества </w:t>
      </w:r>
      <w:r>
        <w:rPr>
          <w:sz w:val="26"/>
          <w:szCs w:val="26"/>
        </w:rPr>
        <w:t xml:space="preserve">заявившихся игроков, оргкомитетом могут быть приняты другие: система и </w:t>
      </w:r>
      <w:r>
        <w:rPr>
          <w:sz w:val="26"/>
          <w:szCs w:val="26"/>
        </w:rPr>
        <w:t>регламент проведения турнира. *</w:t>
      </w:r>
      <w:r>
        <w:rPr>
          <w:sz w:val="26"/>
          <w:szCs w:val="26"/>
        </w:rPr>
        <w:t>Общая квота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участия </w:t>
      </w:r>
      <w:r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шахматистов </w:t>
      </w:r>
      <w:r>
        <w:rPr>
          <w:sz w:val="26"/>
          <w:szCs w:val="26"/>
        </w:rPr>
        <w:t>Российс</w:t>
      </w:r>
      <w:r>
        <w:rPr>
          <w:sz w:val="26"/>
          <w:szCs w:val="26"/>
        </w:rPr>
        <w:t xml:space="preserve">кой Федерации </w:t>
      </w:r>
      <w:r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 чел</w:t>
      </w:r>
      <w:r>
        <w:rPr>
          <w:sz w:val="26"/>
          <w:szCs w:val="26"/>
        </w:rPr>
        <w:t>.</w:t>
      </w:r>
      <w:r>
        <w:t xml:space="preserve"> </w:t>
      </w:r>
      <w:r>
        <w:rPr>
          <w:b/>
        </w:rPr>
        <w:t>*</w:t>
      </w:r>
      <w:r>
        <w:rPr>
          <w:sz w:val="26"/>
          <w:szCs w:val="26"/>
        </w:rPr>
        <w:t xml:space="preserve">Номинация образуется </w:t>
      </w:r>
      <w:r>
        <w:rPr>
          <w:sz w:val="26"/>
          <w:szCs w:val="26"/>
        </w:rPr>
        <w:t xml:space="preserve">только </w:t>
      </w:r>
      <w:r>
        <w:rPr>
          <w:sz w:val="26"/>
          <w:szCs w:val="26"/>
        </w:rPr>
        <w:t xml:space="preserve">при участии </w:t>
      </w:r>
      <w:r>
        <w:rPr>
          <w:sz w:val="26"/>
          <w:szCs w:val="26"/>
        </w:rPr>
        <w:t xml:space="preserve">в ней </w:t>
      </w:r>
      <w:r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 и более шахматистов.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color w:val="00b0f0"/>
          <w:sz w:val="26"/>
          <w:szCs w:val="26"/>
        </w:rPr>
        <w:t>Б.</w:t>
      </w:r>
      <w:r>
        <w:rPr>
          <w:color w:val="00b0f0"/>
          <w:sz w:val="26"/>
          <w:szCs w:val="26"/>
        </w:rPr>
        <w:t xml:space="preserve"> </w:t>
      </w:r>
      <w:r>
        <w:rPr>
          <w:b/>
          <w:color w:val="00b0f0"/>
          <w:sz w:val="26"/>
          <w:szCs w:val="26"/>
        </w:rPr>
        <w:t>Командный зачет</w:t>
      </w:r>
      <w:r>
        <w:rPr>
          <w:sz w:val="26"/>
          <w:szCs w:val="26"/>
        </w:rPr>
        <w:t xml:space="preserve"> проводится по итогам личного турнира. Места команд-призеров определяются по сумме очков трех лучших участников от команды.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5) Определение победителей:  </w:t>
      </w:r>
      <w:r>
        <w:rPr>
          <w:b/>
          <w:sz w:val="26"/>
          <w:szCs w:val="26"/>
        </w:rPr>
      </w:r>
    </w:p>
    <w:p>
      <w:pPr>
        <w:spacing/>
        <w:jc w:val="both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А. Личный зачёт:            </w:t>
      </w:r>
      <w:r>
        <w:rPr>
          <w:color w:val="ff0000"/>
          <w:sz w:val="26"/>
          <w:szCs w:val="26"/>
        </w:rPr>
        <w:t xml:space="preserve">                         </w:t>
      </w:r>
      <w:r>
        <w:rPr>
          <w:color w:val="ff0000"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Победители и</w:t>
      </w:r>
      <w:r>
        <w:rPr>
          <w:sz w:val="26"/>
          <w:szCs w:val="26"/>
        </w:rPr>
        <w:t xml:space="preserve"> призёры определяются в шес</w:t>
      </w:r>
      <w:r>
        <w:rPr>
          <w:sz w:val="26"/>
          <w:szCs w:val="26"/>
        </w:rPr>
        <w:t>ти спортивных</w:t>
      </w:r>
      <w:r>
        <w:rPr>
          <w:sz w:val="26"/>
          <w:szCs w:val="26"/>
        </w:rPr>
        <w:t xml:space="preserve"> и гендерно-возрастных номинациях</w:t>
      </w:r>
      <w:r>
        <w:rPr>
          <w:sz w:val="26"/>
          <w:szCs w:val="26"/>
        </w:rPr>
        <w:t xml:space="preserve"> из </w:t>
      </w:r>
      <w:r>
        <w:rPr>
          <w:sz w:val="26"/>
          <w:szCs w:val="26"/>
        </w:rPr>
        <w:t xml:space="preserve">числа </w:t>
      </w:r>
      <w:r>
        <w:rPr>
          <w:sz w:val="26"/>
          <w:szCs w:val="26"/>
        </w:rPr>
        <w:t xml:space="preserve">заявленных, при участии </w:t>
      </w:r>
      <w:r>
        <w:rPr>
          <w:sz w:val="26"/>
          <w:szCs w:val="26"/>
        </w:rPr>
        <w:t xml:space="preserve">в них </w:t>
      </w:r>
      <w:r>
        <w:rPr>
          <w:sz w:val="26"/>
          <w:szCs w:val="26"/>
        </w:rPr>
        <w:t>10 и более шахматистов: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Главный турнир (гроссмейстеры, мастера и кандидаты в мастера спорта с рейтингом выше 1800 - без ограничений по возрасту).  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Ветераны-мужчины (родившиеся до 0</w:t>
      </w:r>
      <w:r>
        <w:rPr>
          <w:sz w:val="26"/>
          <w:szCs w:val="26"/>
        </w:rPr>
        <w:t>1.10.1963 г.), женщины (до 01.10</w:t>
      </w:r>
      <w:r>
        <w:rPr>
          <w:sz w:val="26"/>
          <w:szCs w:val="26"/>
        </w:rPr>
        <w:t>.1968 г.)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Женщины (без ограничений возраста)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Юноши и дети до 10 лет (от 01.10</w:t>
      </w:r>
      <w:r>
        <w:rPr>
          <w:sz w:val="26"/>
          <w:szCs w:val="26"/>
        </w:rPr>
        <w:t>. 2013  г.р. и младше)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Сельские шахматисты (сельские районы Витебской области)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Любители (спортсмены I, II, III, IV разрядов и без разряда)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** Подсчёт очков и дополнительные показатели: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Итоговые места распределяются с учётом следующих дополнительных показателей в порядке убывания: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а) Итог личной встречи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 Коэффициент </w:t>
      </w:r>
      <w:r>
        <w:rPr>
          <w:sz w:val="26"/>
          <w:szCs w:val="26"/>
        </w:rPr>
        <w:t>Бухгольца</w:t>
      </w:r>
      <w:r>
        <w:rPr>
          <w:sz w:val="26"/>
          <w:szCs w:val="26"/>
        </w:rPr>
        <w:t xml:space="preserve"> усечённый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Коэффициент </w:t>
      </w:r>
      <w:r>
        <w:rPr>
          <w:sz w:val="26"/>
          <w:szCs w:val="26"/>
        </w:rPr>
        <w:t>Бухгольца</w:t>
      </w:r>
      <w:r>
        <w:rPr>
          <w:sz w:val="26"/>
          <w:szCs w:val="26"/>
        </w:rPr>
        <w:t xml:space="preserve">  полный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г). Коэффициент </w:t>
      </w:r>
      <w:r>
        <w:rPr>
          <w:sz w:val="26"/>
          <w:szCs w:val="26"/>
        </w:rPr>
        <w:t>Бергера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</w:r>
    </w:p>
    <w:p>
      <w:pPr>
        <w:spacing/>
        <w:jc w:val="both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 xml:space="preserve">Б. Командный зачет:   </w:t>
      </w:r>
      <w:r>
        <w:rPr>
          <w:b/>
          <w:color w:val="00b0f0"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Команда-победитель и команды-призеры определяются по наибольшей сумме набранных командных очков (сумме лучших показателей трех участников от команды, набравших наибольшее количество очков в личном зачете, с учетом коэффициентов). В случае равенства количества командных очков у нескольких команд, результат определяется по большему количеству очков, набранных </w:t>
      </w:r>
      <w:r>
        <w:rPr>
          <w:sz w:val="26"/>
          <w:szCs w:val="26"/>
        </w:rPr>
        <w:t>лидерами команды</w:t>
      </w:r>
      <w:r>
        <w:rPr>
          <w:sz w:val="26"/>
          <w:szCs w:val="26"/>
        </w:rPr>
        <w:t xml:space="preserve"> (1, 2 место)</w:t>
      </w:r>
      <w:r>
        <w:rPr>
          <w:sz w:val="26"/>
          <w:szCs w:val="26"/>
        </w:rPr>
        <w:t xml:space="preserve">. *Команда состоит из игроков одного региона </w:t>
      </w:r>
      <w:r>
        <w:rPr>
          <w:sz w:val="26"/>
          <w:szCs w:val="26"/>
        </w:rPr>
        <w:t xml:space="preserve">или </w:t>
      </w:r>
      <w:r>
        <w:rPr>
          <w:sz w:val="26"/>
          <w:szCs w:val="26"/>
        </w:rPr>
        <w:t>отрасли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</w:rPr>
        <w:t>гендерно-возрастной группы</w:t>
      </w:r>
      <w:r>
        <w:rPr>
          <w:sz w:val="26"/>
          <w:szCs w:val="26"/>
        </w:rPr>
        <w:t>)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6). Награждение победителей:    </w:t>
      </w:r>
      <w:r>
        <w:rPr>
          <w:b/>
          <w:sz w:val="26"/>
          <w:szCs w:val="26"/>
        </w:rPr>
      </w:r>
    </w:p>
    <w:p>
      <w:pPr>
        <w:spacing/>
        <w:jc w:val="both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А. Личный зачёт:                                     </w:t>
      </w:r>
      <w:r>
        <w:rPr>
          <w:b/>
          <w:color w:val="ff0000"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- Победитель Главного турнира  награждается спортивным кубком (призом), медалью, тематическим дипломом и сувениром, а призеры, занявшие 2 и 3 места – медалями,  дипломами и сувенирами. *Сувенирами награждаются также шахматисты, занявшие в Главном турнире места </w:t>
      </w:r>
      <w:r>
        <w:rPr>
          <w:b/>
          <w:color w:val="ff0000"/>
          <w:sz w:val="26"/>
          <w:szCs w:val="26"/>
        </w:rPr>
        <w:t>4 - 5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- Победители в номинациях № </w:t>
      </w:r>
      <w:r>
        <w:rPr>
          <w:b/>
          <w:color w:val="ff0000"/>
          <w:sz w:val="26"/>
          <w:szCs w:val="26"/>
        </w:rPr>
        <w:t>2 - 6</w:t>
      </w:r>
      <w:r>
        <w:rPr>
          <w:sz w:val="26"/>
          <w:szCs w:val="26"/>
        </w:rPr>
        <w:t xml:space="preserve"> награждаются спортивными кубками (призами), медалями, дипломами, сувенира</w:t>
      </w:r>
      <w:r>
        <w:rPr>
          <w:sz w:val="26"/>
          <w:szCs w:val="26"/>
        </w:rPr>
        <w:t xml:space="preserve">ми. Призеры в номинациях № </w:t>
      </w:r>
      <w:r>
        <w:rPr>
          <w:b/>
          <w:color w:val="ff0000"/>
          <w:sz w:val="26"/>
          <w:szCs w:val="26"/>
        </w:rPr>
        <w:t>2 - 6</w:t>
      </w:r>
      <w:r>
        <w:rPr>
          <w:sz w:val="26"/>
          <w:szCs w:val="26"/>
        </w:rPr>
        <w:t>, награждаются м</w:t>
      </w:r>
      <w:r>
        <w:rPr>
          <w:sz w:val="26"/>
          <w:szCs w:val="26"/>
        </w:rPr>
        <w:t>едалями, дипломами, сувенирами.</w:t>
      </w:r>
      <w:r>
        <w:rPr>
          <w:sz w:val="26"/>
          <w:szCs w:val="26"/>
        </w:rPr>
        <w:t>* Сувениры в соответствии с  Положением выделяе</w:t>
      </w:r>
      <w:r>
        <w:rPr>
          <w:sz w:val="26"/>
          <w:szCs w:val="26"/>
        </w:rPr>
        <w:t>т оргкомитет, при условии создания</w:t>
      </w:r>
      <w:r>
        <w:rPr>
          <w:sz w:val="26"/>
          <w:szCs w:val="26"/>
        </w:rPr>
        <w:t xml:space="preserve"> призового фонда.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**Игрок может получить </w:t>
      </w:r>
      <w:r>
        <w:rPr>
          <w:sz w:val="26"/>
          <w:szCs w:val="26"/>
        </w:rPr>
        <w:t xml:space="preserve">в одной из номинаций </w:t>
      </w:r>
      <w:r>
        <w:rPr>
          <w:sz w:val="26"/>
          <w:szCs w:val="26"/>
        </w:rPr>
        <w:t xml:space="preserve">только один спортивный кубок </w:t>
      </w:r>
      <w:r>
        <w:rPr>
          <w:sz w:val="26"/>
          <w:szCs w:val="26"/>
        </w:rPr>
        <w:t>(приз), медаль, диплом, сувенир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*Номинация образуется при участии 10 и более </w:t>
      </w:r>
      <w:r>
        <w:rPr>
          <w:sz w:val="26"/>
          <w:szCs w:val="26"/>
        </w:rPr>
        <w:t xml:space="preserve">шахматистов </w:t>
      </w:r>
      <w:r>
        <w:rPr>
          <w:sz w:val="26"/>
          <w:szCs w:val="26"/>
        </w:rPr>
      </w:r>
    </w:p>
    <w:p>
      <w:pPr>
        <w:spacing/>
        <w:jc w:val="both"/>
        <w:rPr>
          <w:b/>
          <w:color w:val="00b0f0"/>
          <w:sz w:val="26"/>
          <w:szCs w:val="26"/>
        </w:rPr>
      </w:pPr>
      <w:r>
        <w:rPr>
          <w:b/>
          <w:color w:val="00b0f0"/>
          <w:sz w:val="26"/>
          <w:szCs w:val="26"/>
        </w:rPr>
        <w:t xml:space="preserve">Б. Командный зачет: </w:t>
      </w:r>
      <w:r>
        <w:rPr>
          <w:b/>
          <w:color w:val="00b0f0"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Команда-победитель награждается спортивным кубком, а все команды-призеры награждаются медалями, персональными и командными дипломами.  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 Порядок оформления заявки на участие: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Квота для иногородних участников из регионов </w:t>
      </w:r>
      <w:r>
        <w:rPr>
          <w:sz w:val="26"/>
          <w:szCs w:val="26"/>
        </w:rPr>
        <w:t xml:space="preserve">Республики Беларусь и Российской Федерации: </w:t>
      </w:r>
      <w:r>
        <w:rPr>
          <w:sz w:val="26"/>
          <w:szCs w:val="26"/>
        </w:rPr>
        <w:t>В турнире могут принимать участие в любой из номинаций иногородние игроки районов (городов) Беларуси и Российской Федерации</w:t>
      </w:r>
      <w:r>
        <w:rPr>
          <w:sz w:val="26"/>
          <w:szCs w:val="26"/>
        </w:rPr>
        <w:t>, других стран</w:t>
      </w:r>
      <w:r>
        <w:rPr>
          <w:sz w:val="26"/>
          <w:szCs w:val="26"/>
        </w:rPr>
        <w:t xml:space="preserve"> (в пределах общей квоты для росси</w:t>
      </w:r>
      <w:r>
        <w:rPr>
          <w:sz w:val="26"/>
          <w:szCs w:val="26"/>
        </w:rPr>
        <w:t>ян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10 </w:t>
      </w:r>
      <w:r>
        <w:rPr>
          <w:sz w:val="26"/>
          <w:szCs w:val="26"/>
        </w:rPr>
        <w:t>чел, предварительно информи</w:t>
      </w:r>
      <w:r>
        <w:rPr>
          <w:sz w:val="26"/>
          <w:szCs w:val="26"/>
        </w:rPr>
        <w:t xml:space="preserve">руют оргкомитет об участии до </w:t>
      </w:r>
      <w:r>
        <w:rPr>
          <w:b/>
          <w:color w:val="ff0000"/>
          <w:sz w:val="26"/>
          <w:szCs w:val="26"/>
        </w:rPr>
        <w:t>21.10</w:t>
      </w:r>
      <w:r>
        <w:rPr>
          <w:b/>
          <w:color w:val="ff0000"/>
          <w:sz w:val="26"/>
          <w:szCs w:val="26"/>
        </w:rPr>
        <w:t>.23 г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, включительно</w:t>
      </w:r>
      <w:r>
        <w:rPr>
          <w:sz w:val="26"/>
          <w:szCs w:val="26"/>
        </w:rPr>
        <w:t>). В случа</w:t>
      </w:r>
      <w:r>
        <w:rPr>
          <w:sz w:val="26"/>
          <w:szCs w:val="26"/>
        </w:rPr>
        <w:t>е подачи  заявок более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чем от 6</w:t>
      </w:r>
      <w:r>
        <w:rPr>
          <w:sz w:val="26"/>
          <w:szCs w:val="26"/>
        </w:rPr>
        <w:t>0 спортсменов и конкурса среди заявившихся игроков, преимущество на участие в турнире имеют претенд</w:t>
      </w:r>
      <w:r>
        <w:rPr>
          <w:sz w:val="26"/>
          <w:szCs w:val="26"/>
        </w:rPr>
        <w:t>енты, независимо от их рейтинга и</w:t>
      </w:r>
      <w:r>
        <w:rPr>
          <w:sz w:val="26"/>
          <w:szCs w:val="26"/>
        </w:rPr>
        <w:t xml:space="preserve"> званий, подавшие з</w:t>
      </w:r>
      <w:r>
        <w:rPr>
          <w:sz w:val="26"/>
          <w:szCs w:val="26"/>
        </w:rPr>
        <w:t>аявку ранее. После регистрации 6</w:t>
      </w:r>
      <w:r>
        <w:rPr>
          <w:sz w:val="26"/>
          <w:szCs w:val="26"/>
        </w:rPr>
        <w:t>0 заявок их прием будет прекращён.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К участию в соревновании допускаются игроки, имеющие допуск врача на основании своевременно поданной в оргкомитет персональной</w:t>
      </w:r>
      <w:r>
        <w:rPr>
          <w:sz w:val="26"/>
          <w:szCs w:val="26"/>
        </w:rPr>
        <w:t xml:space="preserve"> и командной</w:t>
      </w:r>
      <w:r>
        <w:rPr>
          <w:sz w:val="26"/>
          <w:szCs w:val="26"/>
        </w:rPr>
        <w:t xml:space="preserve"> заявки. В заявке указываются: ФИО, </w:t>
      </w:r>
      <w:r>
        <w:rPr>
          <w:sz w:val="26"/>
          <w:szCs w:val="26"/>
        </w:rPr>
        <w:t>точная дата рождения (для отнесения к конкретной номинации при подведении итогов турнира)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страна, регион, </w:t>
      </w:r>
      <w:r>
        <w:rPr>
          <w:sz w:val="26"/>
          <w:szCs w:val="26"/>
        </w:rPr>
        <w:t>название и состав команды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спортивное звание</w:t>
      </w:r>
      <w:r>
        <w:rPr>
          <w:sz w:val="26"/>
          <w:szCs w:val="26"/>
        </w:rPr>
        <w:t>, текущий рейтинг, разряд каж</w:t>
      </w:r>
      <w:r>
        <w:rPr>
          <w:sz w:val="26"/>
          <w:szCs w:val="26"/>
        </w:rPr>
        <w:t>дого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Заявка на участие в темпо-турнире иногородними направляется по электронной п</w:t>
      </w:r>
      <w:r>
        <w:rPr>
          <w:sz w:val="26"/>
          <w:szCs w:val="26"/>
        </w:rPr>
        <w:t xml:space="preserve">очте или по факсу до </w:t>
      </w:r>
      <w:r>
        <w:rPr>
          <w:b/>
          <w:color w:val="ff0000"/>
          <w:sz w:val="26"/>
          <w:szCs w:val="26"/>
        </w:rPr>
        <w:t>21</w:t>
      </w:r>
      <w:r>
        <w:rPr>
          <w:b/>
          <w:color w:val="ff0000"/>
          <w:sz w:val="26"/>
          <w:szCs w:val="26"/>
        </w:rPr>
        <w:t>.10</w:t>
      </w:r>
      <w:r>
        <w:rPr>
          <w:b/>
          <w:color w:val="ff0000"/>
          <w:sz w:val="26"/>
          <w:szCs w:val="26"/>
        </w:rPr>
        <w:t>.23 г.</w:t>
      </w:r>
      <w:r>
        <w:rPr>
          <w:sz w:val="26"/>
          <w:szCs w:val="26"/>
        </w:rPr>
        <w:t xml:space="preserve">, включительно* в Витебский областной совет ветеранов БООВ  по адресу: 210010, г. Витебск, ул. Правды 18, </w:t>
      </w:r>
      <w:r>
        <w:rPr>
          <w:sz w:val="26"/>
          <w:szCs w:val="26"/>
        </w:rPr>
        <w:t>каб</w:t>
      </w:r>
      <w:r>
        <w:rPr>
          <w:sz w:val="26"/>
          <w:szCs w:val="26"/>
        </w:rPr>
        <w:t>. 20 (персональное дополнительное поименное уточнени</w:t>
      </w:r>
      <w:r>
        <w:rPr>
          <w:sz w:val="26"/>
          <w:szCs w:val="26"/>
        </w:rPr>
        <w:t xml:space="preserve">е состава команды до </w:t>
      </w:r>
      <w:r>
        <w:rPr>
          <w:b/>
          <w:color w:val="ff0000"/>
          <w:sz w:val="26"/>
          <w:szCs w:val="26"/>
        </w:rPr>
        <w:t>23.10</w:t>
      </w:r>
      <w:r>
        <w:rPr>
          <w:b/>
          <w:color w:val="ff0000"/>
          <w:sz w:val="26"/>
          <w:szCs w:val="26"/>
        </w:rPr>
        <w:t>.23 г.</w:t>
      </w:r>
      <w:r>
        <w:rPr>
          <w:sz w:val="26"/>
          <w:szCs w:val="26"/>
        </w:rPr>
        <w:t>). Тел/</w:t>
      </w:r>
      <w:r>
        <w:rPr>
          <w:b/>
          <w:sz w:val="26"/>
          <w:szCs w:val="26"/>
        </w:rPr>
        <w:t>факс</w:t>
      </w:r>
      <w:r>
        <w:rPr>
          <w:sz w:val="26"/>
          <w:szCs w:val="26"/>
        </w:rPr>
        <w:t>: (8-0212) 63-68-67</w:t>
      </w:r>
      <w:r>
        <w:rPr>
          <w:sz w:val="26"/>
          <w:szCs w:val="26"/>
        </w:rPr>
        <w:t>, электронная почта областного совета ветеранов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(Лещинский Михаил Александро</w:t>
      </w:r>
      <w:r>
        <w:rPr>
          <w:sz w:val="26"/>
          <w:szCs w:val="26"/>
        </w:rPr>
        <w:t>вич</w:t>
      </w:r>
      <w:r>
        <w:rPr>
          <w:sz w:val="26"/>
          <w:szCs w:val="26"/>
        </w:rPr>
        <w:t>)</w:t>
      </w:r>
      <w:r>
        <w:rPr>
          <w:sz w:val="26"/>
          <w:szCs w:val="26"/>
        </w:rPr>
        <w:t>. Игроки, проживающие в г. Витебс</w:t>
      </w:r>
      <w:r>
        <w:rPr>
          <w:sz w:val="26"/>
          <w:szCs w:val="26"/>
        </w:rPr>
        <w:t>ке</w:t>
      </w:r>
      <w:r>
        <w:rPr>
          <w:sz w:val="26"/>
          <w:szCs w:val="26"/>
        </w:rPr>
        <w:t xml:space="preserve">, подают заявку до </w:t>
      </w:r>
      <w:r>
        <w:rPr>
          <w:b/>
          <w:color w:val="ff0000"/>
          <w:sz w:val="26"/>
          <w:szCs w:val="26"/>
        </w:rPr>
        <w:t>21.10</w:t>
      </w:r>
      <w:r>
        <w:rPr>
          <w:b/>
          <w:color w:val="ff0000"/>
          <w:sz w:val="26"/>
          <w:szCs w:val="26"/>
        </w:rPr>
        <w:t>.23 г.</w:t>
      </w:r>
      <w:r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 оргкомитет,  ГФСК «Витебск», ДЮСШОР</w:t>
      </w:r>
      <w:r>
        <w:rPr>
          <w:sz w:val="26"/>
          <w:szCs w:val="26"/>
        </w:rPr>
        <w:t xml:space="preserve"> 8.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ргкомитетом </w:t>
      </w:r>
      <w:r>
        <w:rPr>
          <w:sz w:val="26"/>
          <w:szCs w:val="26"/>
        </w:rPr>
        <w:t xml:space="preserve">в день турнира </w:t>
      </w:r>
      <w:r>
        <w:rPr>
          <w:b/>
          <w:sz w:val="26"/>
          <w:szCs w:val="26"/>
        </w:rPr>
        <w:t>29.10</w:t>
      </w:r>
      <w:r>
        <w:rPr>
          <w:b/>
          <w:sz w:val="26"/>
          <w:szCs w:val="26"/>
        </w:rPr>
        <w:t>.23 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>
        <w:rPr>
          <w:sz w:val="26"/>
          <w:szCs w:val="26"/>
        </w:rPr>
        <w:t>воскресение</w:t>
      </w:r>
      <w:r/>
      <w:bookmarkStart w:id="0" w:name="_GoBack"/>
      <w:bookmarkEnd w:id="0"/>
      <w:r/>
      <w:r>
        <w:rPr>
          <w:sz w:val="26"/>
          <w:szCs w:val="26"/>
        </w:rPr>
        <w:t>)</w:t>
      </w:r>
      <w:r>
        <w:rPr>
          <w:sz w:val="26"/>
          <w:szCs w:val="26"/>
        </w:rPr>
        <w:t xml:space="preserve"> с 8.30 до 9.30 проводится </w:t>
      </w:r>
      <w:r>
        <w:rPr>
          <w:sz w:val="26"/>
          <w:szCs w:val="26"/>
        </w:rPr>
        <w:t>по месту турнира (ул. Советская 7)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>
        <w:rPr>
          <w:sz w:val="26"/>
          <w:szCs w:val="26"/>
        </w:rPr>
        <w:t>еререг</w:t>
      </w:r>
      <w:r>
        <w:rPr>
          <w:sz w:val="26"/>
          <w:szCs w:val="26"/>
        </w:rPr>
        <w:t>истрация</w:t>
      </w:r>
      <w:r>
        <w:rPr>
          <w:sz w:val="26"/>
          <w:szCs w:val="26"/>
        </w:rPr>
        <w:t xml:space="preserve"> шахматистов, подавших заявки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своевременно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Тематическая викторина среди участников турнира на тему </w:t>
      </w:r>
      <w:r>
        <w:rPr>
          <w:sz w:val="26"/>
          <w:szCs w:val="26"/>
        </w:rPr>
        <w:t>80 -летия</w:t>
      </w:r>
      <w:r>
        <w:rPr>
          <w:sz w:val="26"/>
          <w:szCs w:val="26"/>
        </w:rPr>
        <w:t xml:space="preserve"> начала освобождения населенных пунктов Витебской области от немецко-фашистских оккупантов </w:t>
      </w:r>
      <w:r>
        <w:rPr>
          <w:sz w:val="26"/>
          <w:szCs w:val="26"/>
        </w:rPr>
        <w:t>проводится в 9.3</w:t>
      </w:r>
      <w:r>
        <w:rPr>
          <w:sz w:val="26"/>
          <w:szCs w:val="26"/>
        </w:rPr>
        <w:t>0, торже</w:t>
      </w:r>
      <w:r>
        <w:rPr>
          <w:sz w:val="26"/>
          <w:szCs w:val="26"/>
        </w:rPr>
        <w:t>ственн</w:t>
      </w:r>
      <w:r>
        <w:rPr>
          <w:sz w:val="26"/>
          <w:szCs w:val="26"/>
        </w:rPr>
        <w:t>ое открытие</w:t>
      </w:r>
      <w:r>
        <w:rPr>
          <w:sz w:val="26"/>
          <w:szCs w:val="26"/>
        </w:rPr>
        <w:t xml:space="preserve"> – </w:t>
      </w:r>
      <w:r>
        <w:rPr>
          <w:sz w:val="26"/>
          <w:szCs w:val="26"/>
        </w:rPr>
        <w:t>9.55</w:t>
      </w:r>
      <w:r>
        <w:rPr>
          <w:sz w:val="26"/>
          <w:szCs w:val="26"/>
        </w:rPr>
        <w:t xml:space="preserve">, начало турнира - </w:t>
      </w:r>
      <w:r>
        <w:rPr>
          <w:sz w:val="26"/>
          <w:szCs w:val="26"/>
        </w:rPr>
        <w:t>10.0</w:t>
      </w:r>
      <w:r>
        <w:rPr>
          <w:sz w:val="26"/>
          <w:szCs w:val="26"/>
        </w:rPr>
        <w:t>0.</w:t>
      </w:r>
      <w:r>
        <w:rPr>
          <w:sz w:val="26"/>
          <w:szCs w:val="26"/>
        </w:rPr>
        <w:t xml:space="preserve"> Опоздавшим игрокам к началу турнира, в первом туре засчитывается поражение, после объявления второго тура к турниру они не допускаются.</w:t>
      </w:r>
      <w:r>
        <w:rPr>
          <w:sz w:val="26"/>
          <w:szCs w:val="26"/>
        </w:rPr>
      </w:r>
    </w:p>
    <w:p>
      <w:pPr>
        <w: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8). Финансирование расходов:</w:t>
      </w:r>
      <w:r>
        <w:rPr>
          <w:b/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9</w:t>
      </w:r>
      <w:r>
        <w:rPr>
          <w:sz w:val="26"/>
          <w:szCs w:val="26"/>
        </w:rPr>
        <w:t xml:space="preserve"> кубков</w:t>
      </w:r>
      <w:r>
        <w:t xml:space="preserve"> (спортивных призов) 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 </w:t>
      </w:r>
      <w:r>
        <w:rPr>
          <w:sz w:val="26"/>
          <w:szCs w:val="26"/>
        </w:rPr>
        <w:t>медалей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гравирование 9</w:t>
      </w:r>
      <w:r>
        <w:rPr>
          <w:sz w:val="26"/>
          <w:szCs w:val="26"/>
        </w:rPr>
        <w:t xml:space="preserve"> кубков и 27</w:t>
      </w:r>
      <w:r>
        <w:rPr>
          <w:sz w:val="26"/>
          <w:szCs w:val="26"/>
        </w:rPr>
        <w:t xml:space="preserve"> медал</w:t>
      </w:r>
      <w:r>
        <w:rPr>
          <w:sz w:val="26"/>
          <w:szCs w:val="26"/>
        </w:rPr>
        <w:t>ей, разработка и изготовление 30</w:t>
      </w:r>
      <w:r>
        <w:rPr>
          <w:sz w:val="26"/>
          <w:szCs w:val="26"/>
        </w:rPr>
        <w:t xml:space="preserve"> тематических дипломов, 3 афиш финансируется Витебской областн</w:t>
      </w:r>
      <w:r>
        <w:rPr>
          <w:sz w:val="26"/>
          <w:szCs w:val="26"/>
        </w:rPr>
        <w:t>ой организацией БООВ</w:t>
      </w:r>
      <w:r>
        <w:rPr>
          <w:sz w:val="26"/>
          <w:szCs w:val="26"/>
        </w:rPr>
        <w:t xml:space="preserve">;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Приобретение 18 медалей для награждения призеров главного турнира, победителей и призеров по номинациям в личном зачете, питание судей (</w:t>
      </w:r>
      <w:r>
        <w:rPr>
          <w:sz w:val="26"/>
          <w:szCs w:val="26"/>
        </w:rPr>
        <w:t>6) финансируется</w:t>
      </w:r>
      <w:r>
        <w:rPr>
          <w:sz w:val="26"/>
          <w:szCs w:val="26"/>
        </w:rPr>
        <w:t xml:space="preserve"> отделом</w:t>
      </w:r>
      <w:r>
        <w:rPr>
          <w:sz w:val="26"/>
          <w:szCs w:val="26"/>
        </w:rPr>
        <w:t xml:space="preserve"> спорта и туризма Витебского обл</w:t>
      </w:r>
      <w:r>
        <w:rPr>
          <w:sz w:val="26"/>
          <w:szCs w:val="26"/>
        </w:rPr>
        <w:t>исполкома;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Медицинское обслуживание </w:t>
      </w:r>
      <w:r>
        <w:rPr>
          <w:sz w:val="26"/>
          <w:szCs w:val="26"/>
        </w:rPr>
        <w:t>финансиру</w:t>
      </w:r>
      <w:r>
        <w:rPr>
          <w:sz w:val="26"/>
          <w:szCs w:val="26"/>
        </w:rPr>
        <w:t>ется ГФСК «Витебск», отделом</w:t>
      </w:r>
      <w:r>
        <w:rPr>
          <w:sz w:val="26"/>
          <w:szCs w:val="26"/>
        </w:rPr>
        <w:t xml:space="preserve"> спорта и туризма Витебского облисполкома;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Проезд и питание участников турнира (командировочные расходы) финансируются за счет средств командирующих организаций региона.* 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* Отраслевые профсоюзы при возможности оказывают содействие своим иногородним участникам турнира из районов области (по принадлежности к отраслевому профсоюзу) в возмещении командировочных расходов.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** Для гарантирования создания призового денежного ф</w:t>
      </w:r>
      <w:r>
        <w:rPr>
          <w:sz w:val="26"/>
          <w:szCs w:val="26"/>
        </w:rPr>
        <w:t>онда возможен турнирный взнос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(его организацией занимается оргкомитет из числа </w:t>
      </w:r>
      <w:r>
        <w:rPr>
          <w:sz w:val="26"/>
          <w:szCs w:val="26"/>
        </w:rPr>
        <w:t>участников</w:t>
      </w:r>
      <w:r>
        <w:rPr>
          <w:sz w:val="26"/>
          <w:szCs w:val="26"/>
        </w:rPr>
        <w:t>)*</w:t>
      </w:r>
      <w:r>
        <w:rPr>
          <w:sz w:val="26"/>
          <w:szCs w:val="26"/>
        </w:rPr>
        <w:t>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9. Противоэпидемические мероприятия </w:t>
      </w:r>
      <w:r>
        <w:rPr>
          <w:sz w:val="26"/>
          <w:szCs w:val="26"/>
        </w:rPr>
        <w:t xml:space="preserve">(*в случае введения медицинских ограничений), коллективная и личная безопасность: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 К турниру допускаются только здоровые спортсмены, участники без видимых признаков простудных заболеваний и повышенной температуры. Соблюдение участниками противоэпидемических мер строго обязательно</w:t>
      </w:r>
      <w:r>
        <w:rPr>
          <w:sz w:val="26"/>
          <w:szCs w:val="26"/>
        </w:rPr>
        <w:t>. Оргкомитет сообщает</w:t>
      </w:r>
      <w:r>
        <w:rPr>
          <w:sz w:val="26"/>
          <w:szCs w:val="26"/>
        </w:rPr>
        <w:t xml:space="preserve"> о наступлении неблагоприятной эпидемиологической обстановки.                               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Коллективная и личная безопасность спортсменов на все время от убытия на турнир, самого участия в турнире, до полного возвращения их с турнира, контроль  состояния здоровья и соблюдения участниками команды санитарных мер безопасности возлагается персонально на самих участников и на старших команды, закрепленных от региона (города) Республики Беларусь, Российской Федерации.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всех участников турнира, сопровождающих команду и болельщиков (гостей), распространяется общепринятые нормы законодательства Республики Беларусь, касающиеся пребывания в общественных местах и другие.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*Спортсмены, зарегистрированные в качестве участников турнира, принимают на себя обязательство соблюдать порядок во время проведения турнира, этические нормы общения со СМИ и дают согласие на ведение теле-фото-съемки (в установленном порядке), размещение в СМИ обзорных статей и фото.    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10. Протесты.</w:t>
      </w:r>
      <w:r>
        <w:rPr>
          <w:sz w:val="26"/>
          <w:szCs w:val="26"/>
        </w:rPr>
        <w:t xml:space="preserve"> На техническом совещании перед началом первого тура избираются апелляционный комитет, который состоит из трех человек. Участники турнира могут подавать протесты, если считают, что были нарушены правила или совершена судейская ошибка. В этом случае, в течение не более 5 минут после окончания партии, подается письменный протест главному судье соревнований, который фиксирует время окончания партии и подачи протеста, а затем передает его в апелляционный комитет. Протест по итогам турнира принимается не позднее 30 минут после его завершения. Одновременно с протестом вносится залог в размере 30 бел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>
        <w:rPr>
          <w:sz w:val="26"/>
          <w:szCs w:val="26"/>
        </w:rPr>
        <w:t>ублей. В случае</w:t>
      </w:r>
      <w:r>
        <w:rPr>
          <w:sz w:val="26"/>
          <w:szCs w:val="26"/>
        </w:rPr>
        <w:t>,</w:t>
      </w:r>
      <w:r>
        <w:rPr>
          <w:sz w:val="26"/>
          <w:szCs w:val="26"/>
        </w:rPr>
        <w:t xml:space="preserve"> если протест удовлетворен, залог возвращается. В случае отклонения протеста деньги поступают на счет оргкомитета турнира для формирования призового фонда последующих турниров. Решение апелляционного комитета является окончательным.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Несвоевременно поданные, не зафиксированные в протоколе и, не обеспеченные залогом протесты не рассматривается.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- Не принимаются к рассмотрению протесты на результаты жеребьевки и итоговое распределение мест в турнире, в соответствии с критериями, установленными Положением, за исключением протестов, связанных с техническими ошибками.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подлежат опротестованию поражения, засчитанные за звонок мобильного телефона, опоздание на тур. </w:t>
      </w:r>
      <w:r>
        <w:rPr>
          <w:sz w:val="26"/>
          <w:szCs w:val="26"/>
        </w:rPr>
        <w:t xml:space="preserve">           </w:t>
      </w: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                                          </w:t>
      </w:r>
      <w:r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</w:t>
      </w: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>Оргкомитет</w:t>
      </w: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>Тел/факс: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(8-0212)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63-68-67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>/Лещинский Михаил Александрович/</w:t>
      </w:r>
      <w:r>
        <w:rPr>
          <w:sz w:val="26"/>
          <w:szCs w:val="26"/>
        </w:rPr>
        <w:t xml:space="preserve">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6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1"/>
    <w:tmLastPosFrameIdx w:val="0"/>
    <w:tmLastPosCaret>
      <w:tmLastPosPgfIdx w:val="2"/>
      <w:tmLastPosIdx w:val="336"/>
    </w:tmLastPosCaret>
    <w:tmLastPosAnchor>
      <w:tmLastPosPgfIdx w:val="2"/>
      <w:tmLastPosIdx w:val="67"/>
    </w:tmLastPosAnchor>
    <w:tmLastPosTblRect w:left="0" w:top="0" w:right="0" w:bottom="0"/>
  </w:tmLastPos>
  <w:tmAppRevision w:date="1697002200" w:val="97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/>
      <w:spacing w:after="0" w:line="240" w:lineRule="auto"/>
      <w:contextualSpacing/>
      <w:jc w:val="both"/>
    </w:pPr>
    <w:rPr>
      <w:rFonts w:ascii="Times New Roman" w:hAnsi="Times New Roman"/>
      <w:sz w:val="28"/>
      <w:lang w:val="en-us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>
    <w:name w:val="Hyperlink"/>
    <w:basedOn w:val="char0"/>
    <w:rPr>
      <w:rFonts w:cs="Times New Roman"/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2">
    <w:name w:val="List Paragraph"/>
    <w:qFormat/>
    <w:basedOn w:val="para0"/>
    <w:pPr>
      <w:ind w:left="720"/>
      <w:spacing w:after="0" w:line="240" w:lineRule="auto"/>
      <w:contextualSpacing/>
      <w:jc w:val="both"/>
    </w:pPr>
    <w:rPr>
      <w:rFonts w:ascii="Times New Roman" w:hAnsi="Times New Roman"/>
      <w:sz w:val="28"/>
      <w:lang w:val="en-us"/>
    </w:r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Tahoma" w:hAnsi="Tahoma" w:cs="Tahoma"/>
      <w:sz w:val="16"/>
      <w:szCs w:val="16"/>
    </w:rPr>
  </w:style>
  <w:style w:type="character" w:styleId="char2">
    <w:name w:val="Hyperlink"/>
    <w:basedOn w:val="char0"/>
    <w:rPr>
      <w:rFonts w:cs="Times New Roman"/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Admin</cp:lastModifiedBy>
  <cp:revision>66</cp:revision>
  <dcterms:created xsi:type="dcterms:W3CDTF">2018-11-30T14:29:00Z</dcterms:created>
  <dcterms:modified xsi:type="dcterms:W3CDTF">2023-10-11T05:30:00Z</dcterms:modified>
</cp:coreProperties>
</file>